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46"/>
        </w:rPr>
        <w:t>Политика в отношении обработки персональных данных</w:t>
      </w:r>
    </w:p>
    <w:p>
      <w:pPr>
        <w:spacing w:after="320"/>
      </w:pPr>
      <w:r>
        <w:rPr>
          <w:rFonts w:ascii="Calibri" w:hAnsi="Calibri" w:eastAsia="Calibri"/>
          <w:b w:val="0"/>
          <w:i w:val="0"/>
          <w:color w:val="5A5A5A"/>
          <w:sz w:val="26"/>
        </w:rPr>
        <w:t>Индивидуальный предприниматель Голощапова Янина Андреевна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/>
          <w:sz w:val="22"/>
        </w:rPr>
        <w:t>Редакция от 13 августа 2026 года</w:t>
      </w:r>
    </w:p>
    <w:p>
      <w:pPr>
        <w:pStyle w:val="Heading1"/>
      </w:pPr>
      <w:r>
        <w:t>1. Общие положения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1.1. Настоящая Политика определяет порядок обработки и защиты персональных данных индивидуальным предпринимателем Голощаповой Яниной Андреевной (далее — Оператор).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1.2. Оператор: ИНН 744899958182, ОГРНИП 32374560009998; адрес для обращений: 454021, Челябинская область, г. Челябинск, ул. Звенигородская, д. 52, кв. 27; электронная почта: yana040997@mail.ru; телефон: +7 950 734-25-90.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1.3. Политика применяется к данным, полученным через страницы ИП на сайте, формы заявок, личный кабинет и встроенные чаты ZCOURSE, телефон, электронную почту, мессенджеры, платёжные сервисы, а также при заключении и исполнении договоров.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1.4. Обозначение ZCOURSE используется ИП как бренд-партнёром. ИП является самостоятельным оператором персональных данных по своим клиентам и обращениям. ООО «Анкор Системы» (ИНН 7448264633, ОГРН 1257400027367; 454100, Челябинская область, г. Челябинск, ул. 40-летия Победы, д. 8, кв. 216) предоставляет платформу и обрабатывает размещённые в ней данные по поручению Оператора. Предоставление платформы не делает ООО исполнителем услуг ИП или получателем платежей клиентов ИП.</w:t>
      </w:r>
    </w:p>
    <w:p>
      <w:pPr>
        <w:pStyle w:val="Heading1"/>
      </w:pPr>
      <w:r>
        <w:t>2. Принципы обработки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законность, добросовестность и прозрачность обработки;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ограничение обработки заранее определёнными и законными целями;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соответствие состава данных заявленным целям и недопущение избыточности;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обеспечение точности, актуальности и безопасности данных;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хранение не дольше, чем этого требуют цели обработки или законодательство.</w:t>
      </w:r>
    </w:p>
    <w:p>
      <w:pPr>
        <w:pStyle w:val="Heading1"/>
      </w:pPr>
      <w:r>
        <w:t>3. Категории субъектов и данных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3.1. Субъекты: посетители страницы, лица, направившие обращение; заказчики и плательщики; совершеннолетние получатели услуг; родители и иные законные представители несовершеннолетних; представители организаций-заказчиков; контрагенты.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3.2. Оператор может обрабатывать: фамилию, имя, отчество; номер телефона; адрес электронной почты; никнейм или идентификатор в мессенджере; сведения, содержащиеся в заявке; данные учётной записи и назначенную роль; сведения о выбранной услуге, расписании, оплате и исполнении договора; данные заказчика и получателя услуги; возраст или дату рождения — когда это необходимо для определения категории клиента; сведения о законном представителе; реквизиты организации и её представителя; содержание сообщений в личном кабинете; сведения об отправителе, получателе, дате и времени сообщения; загруженные пользователем учебные и рабочие материалы, файлы, фотографии и документы; сведения о прохождении материалов и выполнении заданий; IP-адрес, дата и время доступа, сведения о браузере и устройстве — в объёме, формируемом платформой для авторизации, безопасности и работы личного кабинета.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3.3. На страницах ИП не используются системы веб-аналитики и вебвизор. При изменении фактического состава подключённых технологий Политика подлежит обновлению до начала соответствующей обработки.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3.4. Полные реквизиты банковской карты Оператор не получает и не хранит: платёжная ссылка направляется клиенту отдельно, а ввод реквизитов выполняется на защищённой странице ЮKassa. Специальные категории и биометрические персональные данные целенаправленно не обрабатываются.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3.5. Пользователь не должен направлять через чат или загружать паспортные данные, реквизиты банковских карт, медицинские документы, сведения о политических взглядах, религиозных убеждениях, интимной жизни и иные избыточные данные, если Оператор отдельно не запросил их при наличии законного основания. Случайно полученные избыточные данные ограничиваются в обработке и удаляются, если отсутствует обязанность или законное основание для их хранения.</w:t>
      </w:r>
    </w:p>
    <w:p>
      <w:pPr>
        <w:pStyle w:val="Heading1"/>
      </w:pPr>
      <w:r>
        <w:t>4. Цели и правовые основания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50"/>
        <w:gridCol w:w="3510"/>
      </w:tblGrid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2F4F7"/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sz w:val="21"/>
              </w:rPr>
              <w:t>Процесс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2F4F7"/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sz w:val="21"/>
              </w:rPr>
              <w:t>Цель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2F4F7"/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sz w:val="21"/>
              </w:rPr>
              <w:t>Основание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Заявка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Ответ, подбор услуги, согласование времени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Согласие; действия по запросу до договора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Личный кабинет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Регистрация, доступ, чаты, файлы, задания и сопровождение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Договор; согласие в применимых случаях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Договор и расчёты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Исполнение договора, оплата, чеки, возвраты, претензии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Договор; обязанности по закону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Несовершеннолетний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Связь с представителем и оказание услуги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Согласие представителя; договор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Учёт и защита прав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Учёт, подтверждение исполнения и защита требований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Закон; законные интересы Оператора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Рассылка</w:t>
            </w:r>
          </w:p>
        </w:tc>
        <w:tc>
          <w:tcPr>
            <w:tcW w:type="dxa" w:w="4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Новости и предложения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sz w:val="19"/>
              </w:rPr>
              <w:t>Отдельное предварительное согласие</w:t>
            </w:r>
          </w:p>
        </w:tc>
      </w:tr>
    </w:tbl>
    <w:p>
      <w:pPr>
        <w:pStyle w:val="Heading1"/>
      </w:pPr>
      <w:r>
        <w:t>5. Действия с данными и способы обработки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5.1. Оператор осуществляет сбор, запись, систематизацию, накопление, хранение, уточнение, извлечение, использование, предоставление доступа в предусмотренных законом и договором случаях, блокирование, удаление и уничтожение данных.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5.2. Обработка может быть автоматизированной, неавтоматизированной и смешанной с передачей информации по сети Интернет. Решения, порождающие юридические последствия для субъекта, исключительно на основании автоматизированной обработки не принимаются.</w:t>
      </w:r>
    </w:p>
    <w:p>
      <w:pPr>
        <w:pStyle w:val="Heading1"/>
      </w:pPr>
      <w:r>
        <w:t>6. Получатели и привлечённые сервисы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6.1. ООО «Анкор Системы» обрабатывает по поручению Оператора данные заявок, учётных записей, чатов, вложений, назначений преподавателей, прогресса и технических журналов в целях предоставления, сопровождения и защиты платформы ZCOURSE. Перечень операций, требования к конфиденциальности и безопасности, локализации, реагированию на инциденты, возврату и удалению данных определяется письменным поручением Оператора.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6.2. Привлечённые ИП преподаватели получают отдельные учётные записи. Им предоставляется доступ только к данным назначенных клиентов, переписке и материалам, необходимым для оказания согласованной услуги. Преподавателям запрещается копировать, использовать и передавать эти данные для собственных целей; обязанность конфиденциальности закрепляется договором с преподавателем.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6.3. Для расчётов и обязательного учёта данные могут передаваться в необходимом объёме банку, ЮKassa и оператору фискальных данных. Платёжная ссылка направляется клиенту отдельно; платёжные реквизиты вводятся клиентом непосредственно на странице ЮKassa. Поставщики электронной почты и связи обрабатывают данные в объёме, необходимом для доставки сообщений.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6.4. Мессенджеры используются преимущественно для первичного общения по инициативе пользователя. После получения сведений, необходимых для договора или систематического учёта, взаимодействие переводится в личный кабинет или электронную почту Оператора. Пользователь самостоятельно учитывает условия работы выбранного мессенджера.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6.5. Оператор не распространяет персональные данные и не размещает их в открытом доступе без отдельного законного основания. Трансграничная передача Оператором не осуществляется.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 данных на территории Российской Федерации.</w:t>
      </w:r>
    </w:p>
    <w:p>
      <w:pPr>
        <w:pStyle w:val="Heading1"/>
      </w:pPr>
      <w:r>
        <w:t>7. Сроки хранения и прекращение обработки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7.1. Данные заявки, не завершившейся договором, хранятся до завершения общения, отзыва согласия или не более одного года после последнего взаимодействия — в зависимости от того, какое событие наступит раньше, если более длительное хранение не требуется для рассмотрения требования или защиты прав.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7.2. Учётная запись, переписка и вложения хранятся в период действия договора и до трёх лет после его прекращения в объёме, необходимом для подтверждения исполнения и разрешения требований, если законом или характером документа не установлен иной срок. Пользователь вправе запросить удаление отдельных вложений, если их хранение более не требуется.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7.3. Документы по договорам, расчётам, кассовому и налоговому учёту хранятся в сроки, установленные законодательством. Данные для рассылки обрабатываются до отзыва отдельного согласия.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7.4. По достижении цели или при отпадении основания данные уничтожаются либо обезличиваются. Удалённые данные могут сохраняться в резервных копиях до завершения ограниченного цикла резервного хранения без использования для иных целей.</w:t>
      </w:r>
    </w:p>
    <w:p>
      <w:pPr>
        <w:pStyle w:val="Heading1"/>
      </w:pPr>
      <w:r>
        <w:t>8. Права субъекта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получать сведения об обработке своих персональных данных;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требовать уточнения, блокирования или уничтожения данных, если они неполные, устаревшие, неточные, незаконно получены или не нужны для заявленной цели;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отозвать согласие и отдельно отказаться от рекламных сообщений;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обжаловать действия Оператора в Роскомнадзор или в суд;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 w:eastAsia="Calibri"/>
          <w:b w:val="0"/>
          <w:i w:val="0"/>
          <w:sz w:val="22"/>
        </w:rPr>
        <w:t>направлять обращения по электронной почте yana040997@mail.ru либо по почтовому адресу Оператора.</w:t>
      </w:r>
    </w:p>
    <w:p>
      <w:pPr>
        <w:pStyle w:val="Heading1"/>
      </w:pPr>
      <w:r>
        <w:t>9. Безопасность данных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9.1. Оператор применяет ролевое разграничение доступа, отдельные учётные записи, сложные пароли и штатные средства защиты устройств, своевременно блокирует неактуальные учётные записи, использует защищённые соединения, контролирует предоставленные преподавателям доступы и обеспечивает резервирование данных в необходимом объёме.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9.2. При выявлении неправомерного доступа Оператор принимает меры по прекращению нарушения, оценке последствий, восстановлению данных и направлению предусмотренных законом уведомлений.</w:t>
      </w:r>
    </w:p>
    <w:p>
      <w:pPr>
        <w:pStyle w:val="Heading1"/>
      </w:pPr>
      <w:r>
        <w:t>10. Заключительные положения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10.1. Политика действует с даты публикации. Новая редакция применяется с даты её размещения. На каждой странице, где ИП собирает данные, и при регистрации в личном кабинете размещается прямая доступная ссылка на действующую редакцию Политики.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10.2. Согласие на обработку персональных данных оформляется отдельно от оферты, пользовательского соглашения и иных подтверждаемых документов посредством самостоятельной, заранее не установленной отметки. Оператор обеспечивает фиксацию даты и времени, версии текста согласия, страницы или формы, идентификатора события и доступных технических данных, позволяющих подтвердить факт его предоставления.</w:t>
      </w:r>
    </w:p>
    <w:p>
      <w:pPr>
        <w:spacing w:after="120" w:line="264" w:lineRule="auto"/>
      </w:pPr>
      <w:r>
        <w:rPr>
          <w:rFonts w:ascii="Calibri" w:hAnsi="Calibri" w:eastAsia="Calibri"/>
          <w:b w:val="0"/>
          <w:i w:val="0"/>
          <w:sz w:val="22"/>
        </w:rPr>
        <w:t>10.3. Согласие на рекламную рассылку не включается в согласие для ответа на обращение, регистрации или исполнения договора и оформляется отдельной добровольной, заранее не установленной отметкой.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5A5A5A"/>
        <w:sz w:val="18"/>
      </w:rPr>
      <w:t>Документ для публикации на сайте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b w:val="0"/>
        <w:i w:val="0"/>
        <w:color w:val="5A5A5A"/>
        <w:sz w:val="18"/>
      </w:rPr>
      <w:t>ИП Голощапова Янина Андреевна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ИП Голощаповой</dc:title>
  <dc:subject/>
  <dc:creator>ИП Голощапова Янина Андреевна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